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4" w:rsidRPr="008525B2" w:rsidRDefault="00044394" w:rsidP="00044394">
      <w:pPr>
        <w:spacing w:line="360" w:lineRule="auto"/>
        <w:jc w:val="center"/>
        <w:rPr>
          <w:rFonts w:ascii="Verdana" w:hAnsi="Verdana"/>
          <w:b/>
          <w:bCs/>
          <w:szCs w:val="22"/>
        </w:rPr>
      </w:pPr>
      <w:bookmarkStart w:id="0" w:name="_GoBack"/>
      <w:bookmarkEnd w:id="0"/>
      <w:r w:rsidRPr="008525B2">
        <w:rPr>
          <w:rFonts w:ascii="Verdana" w:hAnsi="Verdana"/>
          <w:b/>
          <w:bCs/>
          <w:szCs w:val="22"/>
        </w:rPr>
        <w:t>Volkshochschule Oberschwaben</w:t>
      </w:r>
    </w:p>
    <w:p w:rsidR="00044394" w:rsidRPr="008525B2" w:rsidRDefault="00044394" w:rsidP="00044394">
      <w:pPr>
        <w:pStyle w:val="berschrift1"/>
        <w:spacing w:line="360" w:lineRule="auto"/>
        <w:jc w:val="center"/>
        <w:rPr>
          <w:rFonts w:ascii="Verdana" w:hAnsi="Verdana"/>
          <w:szCs w:val="22"/>
        </w:rPr>
      </w:pPr>
      <w:r w:rsidRPr="008525B2">
        <w:rPr>
          <w:rFonts w:ascii="Verdana" w:hAnsi="Verdana"/>
          <w:szCs w:val="22"/>
        </w:rPr>
        <w:t xml:space="preserve">Altshausen - </w:t>
      </w:r>
      <w:proofErr w:type="spellStart"/>
      <w:r w:rsidRPr="008525B2">
        <w:rPr>
          <w:rFonts w:ascii="Verdana" w:hAnsi="Verdana"/>
          <w:szCs w:val="22"/>
        </w:rPr>
        <w:t>Aulendorf</w:t>
      </w:r>
      <w:proofErr w:type="spellEnd"/>
      <w:r w:rsidRPr="008525B2">
        <w:rPr>
          <w:rFonts w:ascii="Verdana" w:hAnsi="Verdana"/>
          <w:szCs w:val="22"/>
        </w:rPr>
        <w:t xml:space="preserve"> - Bad </w:t>
      </w:r>
      <w:proofErr w:type="spellStart"/>
      <w:r w:rsidRPr="008525B2">
        <w:rPr>
          <w:rFonts w:ascii="Verdana" w:hAnsi="Verdana"/>
          <w:szCs w:val="22"/>
        </w:rPr>
        <w:t>Buchau</w:t>
      </w:r>
      <w:proofErr w:type="spellEnd"/>
      <w:r w:rsidRPr="008525B2">
        <w:rPr>
          <w:rFonts w:ascii="Verdana" w:hAnsi="Verdana"/>
          <w:szCs w:val="22"/>
        </w:rPr>
        <w:t xml:space="preserve"> – Bad Saulgau -  Bad </w:t>
      </w:r>
      <w:proofErr w:type="spellStart"/>
      <w:r w:rsidRPr="008525B2">
        <w:rPr>
          <w:rFonts w:ascii="Verdana" w:hAnsi="Verdana"/>
          <w:szCs w:val="22"/>
        </w:rPr>
        <w:t>Schussenried</w:t>
      </w:r>
      <w:proofErr w:type="spellEnd"/>
    </w:p>
    <w:p w:rsidR="00044394" w:rsidRPr="008525B2" w:rsidRDefault="00044394" w:rsidP="00044394">
      <w:pPr>
        <w:spacing w:line="360" w:lineRule="auto"/>
        <w:jc w:val="center"/>
        <w:rPr>
          <w:rFonts w:ascii="Verdana" w:hAnsi="Verdana"/>
          <w:szCs w:val="22"/>
          <w:lang w:val="en-US"/>
        </w:rPr>
      </w:pPr>
      <w:proofErr w:type="spellStart"/>
      <w:r w:rsidRPr="008525B2">
        <w:rPr>
          <w:rFonts w:ascii="Verdana" w:hAnsi="Verdana"/>
          <w:b/>
          <w:bCs/>
          <w:szCs w:val="22"/>
          <w:lang w:val="en-US"/>
        </w:rPr>
        <w:t>Sitz</w:t>
      </w:r>
      <w:proofErr w:type="spellEnd"/>
      <w:r w:rsidRPr="008525B2">
        <w:rPr>
          <w:rFonts w:ascii="Verdana" w:hAnsi="Verdana"/>
          <w:b/>
          <w:bCs/>
          <w:szCs w:val="22"/>
          <w:lang w:val="en-US"/>
        </w:rPr>
        <w:t xml:space="preserve"> </w:t>
      </w:r>
      <w:proofErr w:type="spellStart"/>
      <w:r w:rsidRPr="008525B2">
        <w:rPr>
          <w:rFonts w:ascii="Verdana" w:hAnsi="Verdana"/>
          <w:b/>
          <w:bCs/>
          <w:szCs w:val="22"/>
          <w:lang w:val="en-US"/>
        </w:rPr>
        <w:t>Aulendorf</w:t>
      </w:r>
      <w:proofErr w:type="spellEnd"/>
    </w:p>
    <w:p w:rsidR="00044394" w:rsidRPr="008525B2" w:rsidRDefault="00044394" w:rsidP="00044394">
      <w:pPr>
        <w:jc w:val="center"/>
        <w:rPr>
          <w:rFonts w:ascii="Verdana" w:hAnsi="Verdana"/>
          <w:szCs w:val="22"/>
          <w:lang w:val="en-US"/>
        </w:rPr>
      </w:pPr>
    </w:p>
    <w:p w:rsidR="002C4988" w:rsidRPr="008525B2" w:rsidRDefault="002C4988" w:rsidP="00044394">
      <w:pPr>
        <w:jc w:val="center"/>
        <w:rPr>
          <w:rFonts w:ascii="Verdana" w:hAnsi="Verdana"/>
          <w:szCs w:val="22"/>
          <w:lang w:val="en-US"/>
        </w:rPr>
      </w:pPr>
    </w:p>
    <w:p w:rsidR="002C4988" w:rsidRPr="008525B2" w:rsidRDefault="002C4988" w:rsidP="00044394">
      <w:pPr>
        <w:jc w:val="center"/>
        <w:rPr>
          <w:rFonts w:ascii="Verdana" w:hAnsi="Verdana"/>
          <w:szCs w:val="22"/>
          <w:lang w:val="en-US"/>
        </w:rPr>
      </w:pPr>
    </w:p>
    <w:p w:rsidR="00044394" w:rsidRPr="008525B2" w:rsidRDefault="00044394" w:rsidP="00044394">
      <w:pPr>
        <w:jc w:val="center"/>
        <w:rPr>
          <w:rFonts w:ascii="Verdana" w:hAnsi="Verdana"/>
          <w:b/>
          <w:szCs w:val="22"/>
          <w:lang w:val="en-GB"/>
        </w:rPr>
      </w:pPr>
      <w:r w:rsidRPr="008525B2">
        <w:rPr>
          <w:rFonts w:ascii="Verdana" w:hAnsi="Verdana"/>
          <w:b/>
          <w:szCs w:val="22"/>
          <w:lang w:val="en-GB"/>
        </w:rPr>
        <w:t xml:space="preserve">H a u s h a l t s </w:t>
      </w:r>
      <w:proofErr w:type="spellStart"/>
      <w:r w:rsidRPr="008525B2">
        <w:rPr>
          <w:rFonts w:ascii="Verdana" w:hAnsi="Verdana"/>
          <w:b/>
          <w:szCs w:val="22"/>
          <w:lang w:val="en-GB"/>
        </w:rPr>
        <w:t>s</w:t>
      </w:r>
      <w:proofErr w:type="spellEnd"/>
      <w:r w:rsidRPr="008525B2">
        <w:rPr>
          <w:rFonts w:ascii="Verdana" w:hAnsi="Verdana"/>
          <w:b/>
          <w:szCs w:val="22"/>
          <w:lang w:val="en-GB"/>
        </w:rPr>
        <w:t xml:space="preserve"> a t z u n g </w:t>
      </w:r>
    </w:p>
    <w:p w:rsidR="00044394" w:rsidRPr="008525B2" w:rsidRDefault="00044394" w:rsidP="00044394">
      <w:pPr>
        <w:jc w:val="center"/>
        <w:rPr>
          <w:rFonts w:ascii="Verdana" w:hAnsi="Verdana"/>
          <w:b/>
          <w:szCs w:val="22"/>
          <w:lang w:val="en-GB"/>
        </w:rPr>
      </w:pPr>
    </w:p>
    <w:p w:rsidR="00044394" w:rsidRPr="008525B2" w:rsidRDefault="00044394" w:rsidP="00044394">
      <w:pPr>
        <w:jc w:val="center"/>
        <w:rPr>
          <w:rFonts w:ascii="Verdana" w:hAnsi="Verdana"/>
          <w:b/>
          <w:szCs w:val="22"/>
        </w:rPr>
      </w:pPr>
      <w:r w:rsidRPr="008525B2">
        <w:rPr>
          <w:rFonts w:ascii="Verdana" w:hAnsi="Verdana"/>
          <w:b/>
          <w:szCs w:val="22"/>
        </w:rPr>
        <w:t xml:space="preserve">2 0 </w:t>
      </w:r>
      <w:r w:rsidR="008525B2" w:rsidRPr="008525B2">
        <w:rPr>
          <w:rFonts w:ascii="Verdana" w:hAnsi="Verdana"/>
          <w:b/>
          <w:szCs w:val="22"/>
        </w:rPr>
        <w:t>2</w:t>
      </w:r>
      <w:r w:rsidRPr="008525B2">
        <w:rPr>
          <w:rFonts w:ascii="Verdana" w:hAnsi="Verdana"/>
          <w:b/>
          <w:szCs w:val="22"/>
        </w:rPr>
        <w:t xml:space="preserve"> </w:t>
      </w:r>
      <w:r w:rsidR="008525B2" w:rsidRPr="008525B2">
        <w:rPr>
          <w:rFonts w:ascii="Verdana" w:hAnsi="Verdana"/>
          <w:b/>
          <w:szCs w:val="22"/>
        </w:rPr>
        <w:t>0</w:t>
      </w:r>
    </w:p>
    <w:p w:rsidR="00044394" w:rsidRPr="008525B2" w:rsidRDefault="00044394" w:rsidP="00044394">
      <w:pPr>
        <w:jc w:val="center"/>
        <w:rPr>
          <w:rFonts w:ascii="Verdana" w:hAnsi="Verdana"/>
          <w:szCs w:val="22"/>
        </w:rPr>
      </w:pPr>
    </w:p>
    <w:p w:rsidR="00044394" w:rsidRPr="008525B2" w:rsidRDefault="00044394" w:rsidP="00044394">
      <w:pPr>
        <w:jc w:val="center"/>
        <w:rPr>
          <w:rFonts w:ascii="Verdana" w:hAnsi="Verdana"/>
          <w:szCs w:val="22"/>
        </w:rPr>
      </w:pPr>
    </w:p>
    <w:p w:rsidR="00044394" w:rsidRPr="008525B2" w:rsidRDefault="00044394" w:rsidP="00044394">
      <w:pPr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 xml:space="preserve">Aufgrund von § 79 der Gemeindeordnung für Baden-Württemberg hat die Verbandsversammlung des Zweckverbandes Volkshochschule am </w:t>
      </w:r>
      <w:r w:rsidR="00E1447D" w:rsidRPr="00E1447D">
        <w:rPr>
          <w:rFonts w:ascii="Verdana" w:hAnsi="Verdana"/>
          <w:sz w:val="20"/>
        </w:rPr>
        <w:t>15.06.</w:t>
      </w:r>
      <w:r w:rsidR="008525B2" w:rsidRPr="00E1447D">
        <w:rPr>
          <w:rFonts w:ascii="Verdana" w:hAnsi="Verdana"/>
          <w:sz w:val="20"/>
        </w:rPr>
        <w:t>2020</w:t>
      </w:r>
      <w:r w:rsidR="00D57FC7" w:rsidRPr="00E1447D">
        <w:rPr>
          <w:rFonts w:ascii="Verdana" w:hAnsi="Verdana"/>
          <w:sz w:val="20"/>
        </w:rPr>
        <w:t xml:space="preserve"> </w:t>
      </w:r>
      <w:r w:rsidRPr="008525B2">
        <w:rPr>
          <w:rFonts w:ascii="Verdana" w:hAnsi="Verdana"/>
          <w:sz w:val="20"/>
        </w:rPr>
        <w:t>folgende Haushaltssatzung für das Haushaltsjahr 20</w:t>
      </w:r>
      <w:r w:rsidR="008525B2" w:rsidRPr="008525B2">
        <w:rPr>
          <w:rFonts w:ascii="Verdana" w:hAnsi="Verdana"/>
          <w:sz w:val="20"/>
        </w:rPr>
        <w:t>20</w:t>
      </w:r>
      <w:r w:rsidRPr="008525B2">
        <w:rPr>
          <w:rFonts w:ascii="Verdana" w:hAnsi="Verdana"/>
          <w:sz w:val="20"/>
        </w:rPr>
        <w:t xml:space="preserve"> beschlossen:</w:t>
      </w:r>
    </w:p>
    <w:p w:rsidR="00044394" w:rsidRPr="008525B2" w:rsidRDefault="00044394" w:rsidP="002F5552">
      <w:pPr>
        <w:ind w:firstLine="708"/>
        <w:jc w:val="both"/>
        <w:rPr>
          <w:rFonts w:ascii="Verdana" w:hAnsi="Verdana"/>
          <w:sz w:val="20"/>
        </w:rPr>
      </w:pPr>
    </w:p>
    <w:p w:rsidR="008525B2" w:rsidRPr="008525B2" w:rsidRDefault="008525B2" w:rsidP="008525B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</w:rPr>
      </w:pPr>
    </w:p>
    <w:p w:rsidR="008525B2" w:rsidRPr="008525B2" w:rsidRDefault="008525B2" w:rsidP="008525B2">
      <w:pPr>
        <w:spacing w:after="160" w:line="259" w:lineRule="auto"/>
        <w:jc w:val="center"/>
        <w:rPr>
          <w:rFonts w:ascii="Verdana" w:eastAsia="Calibri" w:hAnsi="Verdana"/>
          <w:sz w:val="20"/>
          <w:lang w:eastAsia="en-US"/>
        </w:rPr>
      </w:pPr>
      <w:r w:rsidRPr="008525B2">
        <w:rPr>
          <w:rFonts w:ascii="Verdana" w:eastAsia="Calibri" w:hAnsi="Verdana"/>
          <w:b/>
          <w:sz w:val="20"/>
          <w:lang w:eastAsia="en-US"/>
        </w:rPr>
        <w:t>§ 1 Ergebnishaushalt und Finanzhaushalt</w:t>
      </w:r>
    </w:p>
    <w:p w:rsidR="008525B2" w:rsidRPr="008525B2" w:rsidRDefault="008525B2" w:rsidP="008525B2">
      <w:pPr>
        <w:spacing w:after="160" w:line="259" w:lineRule="auto"/>
        <w:rPr>
          <w:rFonts w:ascii="Verdana" w:eastAsia="Calibri" w:hAnsi="Verdana"/>
          <w:sz w:val="20"/>
          <w:lang w:eastAsia="en-US"/>
        </w:rPr>
      </w:pPr>
      <w:r w:rsidRPr="008525B2">
        <w:rPr>
          <w:rFonts w:ascii="Verdana" w:eastAsia="Calibri" w:hAnsi="Verdana"/>
          <w:sz w:val="20"/>
          <w:lang w:eastAsia="en-US"/>
        </w:rPr>
        <w:t>Der Haushaltsplan wird festgesetzt</w:t>
      </w:r>
    </w:p>
    <w:p w:rsidR="008525B2" w:rsidRPr="008525B2" w:rsidRDefault="008525B2" w:rsidP="008525B2">
      <w:pPr>
        <w:spacing w:after="160" w:line="259" w:lineRule="auto"/>
        <w:rPr>
          <w:rFonts w:ascii="Verdana" w:eastAsia="Calibri" w:hAnsi="Verdana"/>
          <w:sz w:val="20"/>
          <w:lang w:eastAsia="en-US"/>
        </w:rPr>
      </w:pPr>
      <w:r w:rsidRPr="008525B2">
        <w:rPr>
          <w:rFonts w:ascii="Verdana" w:eastAsia="Calibri" w:hAnsi="Verdana"/>
          <w:b/>
          <w:sz w:val="20"/>
          <w:lang w:eastAsia="en-US"/>
        </w:rPr>
        <w:t>1.</w:t>
      </w:r>
      <w:r w:rsidRPr="008525B2">
        <w:rPr>
          <w:rFonts w:ascii="Verdana" w:eastAsia="Calibri" w:hAnsi="Verdana"/>
          <w:sz w:val="20"/>
          <w:lang w:eastAsia="en-US"/>
        </w:rPr>
        <w:t xml:space="preserve"> im </w:t>
      </w:r>
      <w:r w:rsidRPr="008525B2">
        <w:rPr>
          <w:rFonts w:ascii="Verdana" w:eastAsia="Calibri" w:hAnsi="Verdana"/>
          <w:b/>
          <w:sz w:val="20"/>
          <w:lang w:eastAsia="en-US"/>
        </w:rPr>
        <w:t xml:space="preserve">Ergebnishaushalt </w:t>
      </w:r>
      <w:r w:rsidRPr="008525B2">
        <w:rPr>
          <w:rFonts w:ascii="Verdana" w:eastAsia="Calibri" w:hAnsi="Verdana"/>
          <w:sz w:val="20"/>
          <w:lang w:eastAsia="en-US"/>
        </w:rPr>
        <w:t>mit den folgenden Beträgen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8525B2" w:rsidRPr="008525B2" w:rsidTr="00D71FC5">
        <w:tc>
          <w:tcPr>
            <w:tcW w:w="7650" w:type="dxa"/>
          </w:tcPr>
          <w:p w:rsidR="008525B2" w:rsidRPr="008525B2" w:rsidRDefault="00D71FC5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Gesamtbetrag der ordentlichen Erträge von </w:t>
            </w:r>
          </w:p>
        </w:tc>
        <w:tc>
          <w:tcPr>
            <w:tcW w:w="1979" w:type="dxa"/>
          </w:tcPr>
          <w:p w:rsidR="008525B2" w:rsidRPr="008525B2" w:rsidRDefault="00F25365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456.400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8525B2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1.2</w:t>
            </w:r>
            <w:r w:rsidR="00D71FC5">
              <w:rPr>
                <w:rFonts w:ascii="Verdana" w:hAnsi="Verdana"/>
                <w:sz w:val="20"/>
                <w:szCs w:val="20"/>
              </w:rPr>
              <w:tab/>
            </w:r>
            <w:r w:rsidRPr="008525B2">
              <w:rPr>
                <w:rFonts w:ascii="Verdana" w:hAnsi="Verdana"/>
                <w:sz w:val="20"/>
                <w:szCs w:val="20"/>
              </w:rPr>
              <w:t>Gesamtbetrag der ordentlichen Aufwendungen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474.114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8525B2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1.3</w:t>
            </w:r>
            <w:r w:rsidR="00D71FC5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525B2">
              <w:rPr>
                <w:rFonts w:ascii="Verdana" w:hAnsi="Verdana"/>
                <w:b/>
                <w:sz w:val="20"/>
                <w:szCs w:val="20"/>
              </w:rPr>
              <w:t>Veranschlagtes ordentliches Ergebnis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(Saldo aus 1.1 und 1.2)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17.714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D71FC5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außerordentlichen Erträge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D71FC5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außerordentlichen Aufwendungen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D71FC5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>Veranschlagtes Sonderergebnis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 (Saldo aus 1.4 und 1.5)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D71FC5">
        <w:tc>
          <w:tcPr>
            <w:tcW w:w="7650" w:type="dxa"/>
          </w:tcPr>
          <w:p w:rsidR="008525B2" w:rsidRPr="008525B2" w:rsidRDefault="00D71FC5" w:rsidP="00D71FC5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>Veranschlagtes Gesamtergebnis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 (Summe aus 1.3 und 1.6) von 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17.714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</w:tbl>
    <w:p w:rsidR="008525B2" w:rsidRPr="008525B2" w:rsidRDefault="008525B2" w:rsidP="008525B2">
      <w:pPr>
        <w:spacing w:after="160" w:line="259" w:lineRule="auto"/>
        <w:rPr>
          <w:rFonts w:ascii="Verdana" w:eastAsia="Calibri" w:hAnsi="Verdana"/>
          <w:sz w:val="20"/>
          <w:lang w:eastAsia="en-US"/>
        </w:rPr>
      </w:pPr>
    </w:p>
    <w:p w:rsidR="008525B2" w:rsidRPr="008525B2" w:rsidRDefault="008525B2" w:rsidP="008525B2">
      <w:pPr>
        <w:spacing w:after="160" w:line="259" w:lineRule="auto"/>
        <w:rPr>
          <w:rFonts w:ascii="Verdana" w:eastAsia="Calibri" w:hAnsi="Verdana"/>
          <w:b/>
          <w:sz w:val="20"/>
          <w:lang w:eastAsia="en-US"/>
        </w:rPr>
      </w:pPr>
      <w:r w:rsidRPr="008525B2">
        <w:rPr>
          <w:rFonts w:ascii="Verdana" w:eastAsia="Calibri" w:hAnsi="Verdana"/>
          <w:b/>
          <w:sz w:val="20"/>
          <w:lang w:eastAsia="en-US"/>
        </w:rPr>
        <w:t>2.</w:t>
      </w:r>
      <w:r w:rsidRPr="008525B2">
        <w:rPr>
          <w:rFonts w:ascii="Verdana" w:eastAsia="Calibri" w:hAnsi="Verdana"/>
          <w:sz w:val="20"/>
          <w:lang w:eastAsia="en-US"/>
        </w:rPr>
        <w:t xml:space="preserve"> im</w:t>
      </w:r>
      <w:r w:rsidRPr="008525B2">
        <w:rPr>
          <w:rFonts w:ascii="Verdana" w:eastAsia="Calibri" w:hAnsi="Verdana"/>
          <w:b/>
          <w:sz w:val="20"/>
          <w:lang w:eastAsia="en-US"/>
        </w:rPr>
        <w:t xml:space="preserve"> Finanzhaushalt </w:t>
      </w:r>
      <w:r w:rsidRPr="008525B2">
        <w:rPr>
          <w:rFonts w:ascii="Verdana" w:eastAsia="Calibri" w:hAnsi="Verdana"/>
          <w:sz w:val="20"/>
          <w:lang w:eastAsia="en-US"/>
        </w:rPr>
        <w:t>mit den folgenden Beträgen</w:t>
      </w:r>
      <w:r w:rsidRPr="008525B2">
        <w:rPr>
          <w:rFonts w:ascii="Verdana" w:eastAsia="Calibri" w:hAnsi="Verdana"/>
          <w:b/>
          <w:sz w:val="20"/>
          <w:lang w:eastAsia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Einzahlungen aus laufender Verwaltungs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tätigkeit von</w:t>
            </w:r>
          </w:p>
        </w:tc>
        <w:tc>
          <w:tcPr>
            <w:tcW w:w="1979" w:type="dxa"/>
          </w:tcPr>
          <w:p w:rsidR="008525B2" w:rsidRPr="008525B2" w:rsidRDefault="00F25365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456.400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Auszahlungen aus laufender Verwaltungs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tätigkeit von 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470.250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 xml:space="preserve">Zahlungsmittelüberschuss/-bedarf des Ergebnishaushalts 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(Saldo aus 2.1 und 2.2) von</w:t>
            </w:r>
          </w:p>
        </w:tc>
        <w:tc>
          <w:tcPr>
            <w:tcW w:w="1979" w:type="dxa"/>
          </w:tcPr>
          <w:p w:rsidR="008525B2" w:rsidRPr="008525B2" w:rsidRDefault="00F25365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- 13.850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Einzahlungen aus Investitionstätigkeit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Auszahlungen aus Investitionstätigkeit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2.500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 xml:space="preserve">Veranschlagter Finanzierungsmittelüberschuss/-bedarf aus 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Investitionstätigkeit</w:t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(Saldo aus 2.4 und 2.5)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-</w:t>
            </w:r>
            <w:r w:rsidR="00F25365">
              <w:rPr>
                <w:rFonts w:ascii="Verdana" w:hAnsi="Verdana"/>
                <w:sz w:val="20"/>
                <w:szCs w:val="20"/>
              </w:rPr>
              <w:t xml:space="preserve"> 2.500</w:t>
            </w:r>
            <w:r w:rsidRPr="008525B2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8525B2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2.7</w:t>
            </w:r>
            <w:r w:rsidR="00582FFF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525B2">
              <w:rPr>
                <w:rFonts w:ascii="Verdana" w:hAnsi="Verdana"/>
                <w:b/>
                <w:sz w:val="20"/>
                <w:szCs w:val="20"/>
              </w:rPr>
              <w:t xml:space="preserve">Veranschlagter Finanzierungsmittelüberschuss/-bedarf </w:t>
            </w:r>
            <w:r w:rsidRPr="008525B2">
              <w:rPr>
                <w:rFonts w:ascii="Verdana" w:hAnsi="Verdana"/>
                <w:sz w:val="20"/>
                <w:szCs w:val="20"/>
              </w:rPr>
              <w:t>(Saldo aus 2.3 und 2.6)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-</w:t>
            </w:r>
            <w:r w:rsidR="00F25365">
              <w:rPr>
                <w:rFonts w:ascii="Verdana" w:hAnsi="Verdana"/>
                <w:sz w:val="20"/>
                <w:szCs w:val="20"/>
              </w:rPr>
              <w:t>16.35</w:t>
            </w: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Einzahlungen aus Finanzierungstätigkeit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sz w:val="20"/>
                <w:szCs w:val="20"/>
              </w:rPr>
              <w:t>Gesamtbetrag der Auszahlungen aus Finanzierungstätigkeit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2.10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 xml:space="preserve">Veranschlagter Finanzierungsmittelüberschuss/-bedarf aus Finanzierungstätigkeit 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(Saldo aus 2.8 und 2.9) von</w:t>
            </w:r>
          </w:p>
        </w:tc>
        <w:tc>
          <w:tcPr>
            <w:tcW w:w="1979" w:type="dxa"/>
          </w:tcPr>
          <w:p w:rsidR="008525B2" w:rsidRPr="008525B2" w:rsidRDefault="008525B2" w:rsidP="008525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  <w:tr w:rsidR="008525B2" w:rsidRPr="008525B2" w:rsidTr="00582FFF">
        <w:tc>
          <w:tcPr>
            <w:tcW w:w="7650" w:type="dxa"/>
          </w:tcPr>
          <w:p w:rsidR="008525B2" w:rsidRPr="008525B2" w:rsidRDefault="00582FFF" w:rsidP="00582FFF">
            <w:pPr>
              <w:tabs>
                <w:tab w:val="left" w:pos="589"/>
              </w:tabs>
              <w:ind w:left="589" w:hanging="5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2.11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525B2" w:rsidRPr="008525B2">
              <w:rPr>
                <w:rFonts w:ascii="Verdana" w:hAnsi="Verdana"/>
                <w:b/>
                <w:sz w:val="20"/>
                <w:szCs w:val="20"/>
              </w:rPr>
              <w:t xml:space="preserve">Veranschlagte Änderung des Finanzierungsmittelbestands, Saldo des Finanzhaushalts </w:t>
            </w:r>
            <w:r w:rsidR="008525B2" w:rsidRPr="008525B2">
              <w:rPr>
                <w:rFonts w:ascii="Verdana" w:hAnsi="Verdana"/>
                <w:sz w:val="20"/>
                <w:szCs w:val="20"/>
              </w:rPr>
              <w:t>(Saldo aus 2.7 und 2.10) von</w:t>
            </w:r>
          </w:p>
        </w:tc>
        <w:tc>
          <w:tcPr>
            <w:tcW w:w="1979" w:type="dxa"/>
          </w:tcPr>
          <w:p w:rsidR="008525B2" w:rsidRPr="008525B2" w:rsidRDefault="008525B2" w:rsidP="00F2536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525B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25365">
              <w:rPr>
                <w:rFonts w:ascii="Verdana" w:hAnsi="Verdana"/>
                <w:sz w:val="20"/>
                <w:szCs w:val="20"/>
              </w:rPr>
              <w:t>16.35</w:t>
            </w:r>
            <w:r w:rsidRPr="008525B2">
              <w:rPr>
                <w:rFonts w:ascii="Verdana" w:hAnsi="Verdana"/>
                <w:sz w:val="20"/>
                <w:szCs w:val="20"/>
              </w:rPr>
              <w:t>0 €</w:t>
            </w:r>
          </w:p>
        </w:tc>
      </w:tr>
    </w:tbl>
    <w:p w:rsidR="008525B2" w:rsidRPr="008525B2" w:rsidRDefault="008525B2" w:rsidP="008525B2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525B2" w:rsidRDefault="008525B2" w:rsidP="008525B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</w:rPr>
      </w:pPr>
    </w:p>
    <w:p w:rsidR="00D71FC5" w:rsidRDefault="00D71FC5" w:rsidP="008525B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</w:rPr>
      </w:pPr>
    </w:p>
    <w:p w:rsidR="008525B2" w:rsidRDefault="008525B2" w:rsidP="008525B2">
      <w:pPr>
        <w:jc w:val="center"/>
        <w:rPr>
          <w:rFonts w:ascii="Verdana" w:hAnsi="Verdana"/>
          <w:b/>
          <w:sz w:val="20"/>
        </w:rPr>
      </w:pPr>
      <w:r w:rsidRPr="008525B2">
        <w:rPr>
          <w:rFonts w:ascii="Verdana" w:hAnsi="Verdana"/>
          <w:b/>
          <w:sz w:val="20"/>
        </w:rPr>
        <w:t>§ 2 Kreditermächtigung</w:t>
      </w:r>
    </w:p>
    <w:p w:rsidR="008525B2" w:rsidRPr="008525B2" w:rsidRDefault="008525B2" w:rsidP="008525B2">
      <w:pPr>
        <w:jc w:val="center"/>
        <w:rPr>
          <w:rFonts w:ascii="Verdana" w:hAnsi="Verdana"/>
          <w:b/>
          <w:sz w:val="20"/>
        </w:rPr>
      </w:pPr>
    </w:p>
    <w:p w:rsidR="008525B2" w:rsidRPr="008525B2" w:rsidRDefault="008525B2" w:rsidP="008525B2">
      <w:pPr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>Der Gesamtbetrag der vorgesehenen Kreditaufnahme</w:t>
      </w:r>
      <w:r>
        <w:rPr>
          <w:rFonts w:ascii="Verdana" w:hAnsi="Verdana"/>
          <w:sz w:val="20"/>
        </w:rPr>
        <w:t>n</w:t>
      </w:r>
      <w:r w:rsidRPr="008525B2">
        <w:rPr>
          <w:rFonts w:ascii="Verdana" w:hAnsi="Verdana"/>
          <w:sz w:val="20"/>
        </w:rPr>
        <w:t xml:space="preserve"> für Investitionen und Investitionsförderungsmaßnahmen wird festgesetzt auf 0 EUR, davon für die Ablösung von inneren Darlehen auf 0 </w:t>
      </w:r>
      <w:r>
        <w:rPr>
          <w:rFonts w:ascii="Verdana" w:hAnsi="Verdana"/>
          <w:sz w:val="20"/>
        </w:rPr>
        <w:t>€</w:t>
      </w:r>
      <w:r w:rsidRPr="008525B2">
        <w:rPr>
          <w:rFonts w:ascii="Verdana" w:hAnsi="Verdana"/>
          <w:sz w:val="20"/>
        </w:rPr>
        <w:t>.</w:t>
      </w:r>
    </w:p>
    <w:p w:rsidR="008525B2" w:rsidRPr="008525B2" w:rsidRDefault="008525B2" w:rsidP="008525B2">
      <w:pPr>
        <w:rPr>
          <w:rFonts w:ascii="Verdana" w:hAnsi="Verdana"/>
          <w:sz w:val="20"/>
        </w:rPr>
      </w:pPr>
    </w:p>
    <w:p w:rsidR="008525B2" w:rsidRPr="008525B2" w:rsidRDefault="008525B2" w:rsidP="008525B2">
      <w:pPr>
        <w:rPr>
          <w:rFonts w:ascii="Verdana" w:hAnsi="Verdana"/>
          <w:sz w:val="20"/>
        </w:rPr>
      </w:pPr>
    </w:p>
    <w:p w:rsidR="008525B2" w:rsidRPr="008525B2" w:rsidRDefault="008525B2" w:rsidP="008525B2">
      <w:pPr>
        <w:jc w:val="center"/>
        <w:rPr>
          <w:rFonts w:ascii="Verdana" w:hAnsi="Verdana"/>
          <w:b/>
          <w:sz w:val="20"/>
        </w:rPr>
      </w:pPr>
      <w:r w:rsidRPr="008525B2">
        <w:rPr>
          <w:rFonts w:ascii="Verdana" w:hAnsi="Verdana"/>
          <w:b/>
          <w:sz w:val="20"/>
        </w:rPr>
        <w:t>§ 3 Verpflichtungsermächtigung</w:t>
      </w:r>
    </w:p>
    <w:p w:rsidR="008525B2" w:rsidRPr="008525B2" w:rsidRDefault="008525B2" w:rsidP="008525B2">
      <w:pPr>
        <w:jc w:val="center"/>
        <w:rPr>
          <w:rFonts w:ascii="Verdana" w:hAnsi="Verdana"/>
          <w:b/>
          <w:sz w:val="20"/>
        </w:rPr>
      </w:pPr>
    </w:p>
    <w:p w:rsidR="008525B2" w:rsidRPr="008525B2" w:rsidRDefault="008525B2" w:rsidP="008525B2">
      <w:pPr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 xml:space="preserve">Der Gesamtbetrag der vorgesehenen Ermächtigungen zum Eingehen von Verpflichtungen, die künftige Haushaltsjahre mit Auszahlungen für Investitionen und Investitionsförderungsmaßnahmen belasten (Verpflichtungsermächtigungen), wird festgesetzt auf 0 </w:t>
      </w:r>
      <w:r>
        <w:rPr>
          <w:rFonts w:ascii="Verdana" w:hAnsi="Verdana"/>
          <w:sz w:val="20"/>
        </w:rPr>
        <w:t>€</w:t>
      </w:r>
      <w:r w:rsidRPr="008525B2">
        <w:rPr>
          <w:rFonts w:ascii="Verdana" w:hAnsi="Verdana"/>
          <w:sz w:val="20"/>
        </w:rPr>
        <w:t>.</w:t>
      </w:r>
    </w:p>
    <w:p w:rsidR="008525B2" w:rsidRPr="008525B2" w:rsidRDefault="008525B2" w:rsidP="008525B2">
      <w:pPr>
        <w:rPr>
          <w:rFonts w:ascii="Verdana" w:hAnsi="Verdana"/>
          <w:sz w:val="20"/>
        </w:rPr>
      </w:pPr>
    </w:p>
    <w:p w:rsidR="008525B2" w:rsidRPr="008525B2" w:rsidRDefault="008525B2" w:rsidP="008525B2">
      <w:pPr>
        <w:rPr>
          <w:rFonts w:ascii="Verdana" w:hAnsi="Verdana"/>
          <w:sz w:val="20"/>
        </w:rPr>
      </w:pPr>
    </w:p>
    <w:p w:rsidR="008525B2" w:rsidRPr="008525B2" w:rsidRDefault="008525B2" w:rsidP="008525B2">
      <w:pPr>
        <w:jc w:val="center"/>
        <w:rPr>
          <w:rFonts w:ascii="Verdana" w:hAnsi="Verdana"/>
          <w:b/>
          <w:sz w:val="20"/>
        </w:rPr>
      </w:pPr>
      <w:r w:rsidRPr="008525B2">
        <w:rPr>
          <w:rFonts w:ascii="Verdana" w:hAnsi="Verdana"/>
          <w:b/>
          <w:sz w:val="20"/>
        </w:rPr>
        <w:t>§ 4 Kassenkredite</w:t>
      </w:r>
    </w:p>
    <w:p w:rsidR="008525B2" w:rsidRPr="008525B2" w:rsidRDefault="008525B2" w:rsidP="008525B2">
      <w:pPr>
        <w:jc w:val="center"/>
        <w:rPr>
          <w:rFonts w:ascii="Verdana" w:hAnsi="Verdana"/>
          <w:b/>
          <w:sz w:val="20"/>
        </w:rPr>
      </w:pPr>
    </w:p>
    <w:p w:rsidR="008525B2" w:rsidRPr="008525B2" w:rsidRDefault="008525B2" w:rsidP="008525B2">
      <w:pPr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 xml:space="preserve">Der Höchstbetrag der Kassenkredite wird festgesetzt auf </w:t>
      </w:r>
      <w:r w:rsidR="000C43B8">
        <w:rPr>
          <w:rFonts w:ascii="Verdana" w:hAnsi="Verdana"/>
          <w:sz w:val="20"/>
        </w:rPr>
        <w:t>90</w:t>
      </w:r>
      <w:r w:rsidRPr="008525B2">
        <w:rPr>
          <w:rFonts w:ascii="Verdana" w:hAnsi="Verdana"/>
          <w:sz w:val="20"/>
        </w:rPr>
        <w:t>.000 EUR.</w:t>
      </w:r>
    </w:p>
    <w:p w:rsidR="008525B2" w:rsidRPr="008525B2" w:rsidRDefault="008525B2" w:rsidP="008525B2">
      <w:pPr>
        <w:rPr>
          <w:rFonts w:ascii="Verdana" w:hAnsi="Verdana"/>
          <w:sz w:val="20"/>
        </w:rPr>
      </w:pPr>
    </w:p>
    <w:p w:rsidR="008525B2" w:rsidRPr="008525B2" w:rsidRDefault="008525B2" w:rsidP="008525B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</w:rPr>
      </w:pPr>
    </w:p>
    <w:p w:rsidR="00736E6B" w:rsidRPr="008525B2" w:rsidRDefault="00736E6B" w:rsidP="008525B2">
      <w:pPr>
        <w:jc w:val="center"/>
        <w:rPr>
          <w:rFonts w:ascii="Verdana" w:hAnsi="Verdana"/>
          <w:b/>
          <w:sz w:val="20"/>
        </w:rPr>
      </w:pPr>
      <w:r w:rsidRPr="008525B2">
        <w:rPr>
          <w:rFonts w:ascii="Verdana" w:hAnsi="Verdana"/>
          <w:b/>
          <w:sz w:val="20"/>
        </w:rPr>
        <w:t xml:space="preserve">§ </w:t>
      </w:r>
      <w:r w:rsidR="00D77474">
        <w:rPr>
          <w:rFonts w:ascii="Verdana" w:hAnsi="Verdana"/>
          <w:b/>
          <w:sz w:val="20"/>
        </w:rPr>
        <w:t>5</w:t>
      </w:r>
      <w:r w:rsidR="008525B2" w:rsidRPr="008525B2">
        <w:rPr>
          <w:rFonts w:ascii="Verdana" w:hAnsi="Verdana"/>
          <w:b/>
          <w:sz w:val="20"/>
        </w:rPr>
        <w:t xml:space="preserve"> Verbandsumlage</w:t>
      </w:r>
    </w:p>
    <w:p w:rsidR="00736E6B" w:rsidRPr="008525B2" w:rsidRDefault="00736E6B" w:rsidP="008525B2">
      <w:pPr>
        <w:jc w:val="center"/>
        <w:rPr>
          <w:rFonts w:ascii="Verdana" w:hAnsi="Verdana"/>
          <w:b/>
          <w:sz w:val="20"/>
        </w:rPr>
      </w:pPr>
    </w:p>
    <w:p w:rsidR="00044394" w:rsidRPr="008525B2" w:rsidRDefault="00044394" w:rsidP="00736E6B">
      <w:pPr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>Die Verbandsumlage der Mitglieder wird gemäß § 10 der Verbandssatzung festgesetzt für</w:t>
      </w:r>
    </w:p>
    <w:p w:rsidR="00044394" w:rsidRPr="008525B2" w:rsidRDefault="00044394" w:rsidP="00044394">
      <w:pPr>
        <w:jc w:val="both"/>
        <w:rPr>
          <w:rFonts w:ascii="Verdana" w:hAnsi="Verdana"/>
          <w:sz w:val="20"/>
        </w:rPr>
      </w:pPr>
    </w:p>
    <w:p w:rsidR="00736E6B" w:rsidRPr="008525B2" w:rsidRDefault="00736E6B" w:rsidP="00736E6B">
      <w:pPr>
        <w:tabs>
          <w:tab w:val="left" w:pos="709"/>
          <w:tab w:val="left" w:pos="2835"/>
          <w:tab w:val="left" w:pos="4962"/>
          <w:tab w:val="left" w:pos="7088"/>
        </w:tabs>
        <w:ind w:left="426"/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ab/>
        <w:t>Verbandsmitglied</w:t>
      </w:r>
      <w:r w:rsidRPr="008525B2">
        <w:rPr>
          <w:rFonts w:ascii="Verdana" w:hAnsi="Verdana"/>
          <w:sz w:val="20"/>
        </w:rPr>
        <w:tab/>
      </w:r>
      <w:r w:rsidR="00A12C7A">
        <w:rPr>
          <w:rFonts w:ascii="Verdana" w:hAnsi="Verdana"/>
          <w:sz w:val="20"/>
        </w:rPr>
        <w:t>Ergebnis</w:t>
      </w:r>
      <w:r w:rsidRPr="008525B2">
        <w:rPr>
          <w:rFonts w:ascii="Verdana" w:hAnsi="Verdana"/>
          <w:sz w:val="20"/>
        </w:rPr>
        <w:t>-</w:t>
      </w:r>
      <w:r w:rsidRPr="008525B2">
        <w:rPr>
          <w:rFonts w:ascii="Verdana" w:hAnsi="Verdana"/>
          <w:sz w:val="20"/>
        </w:rPr>
        <w:tab/>
      </w:r>
      <w:r w:rsidR="00A12C7A">
        <w:rPr>
          <w:rFonts w:ascii="Verdana" w:hAnsi="Verdana"/>
          <w:sz w:val="20"/>
        </w:rPr>
        <w:t>Finanz</w:t>
      </w:r>
      <w:r w:rsidRPr="008525B2">
        <w:rPr>
          <w:rFonts w:ascii="Verdana" w:hAnsi="Verdana"/>
          <w:sz w:val="20"/>
        </w:rPr>
        <w:t>-</w:t>
      </w:r>
      <w:r w:rsidRPr="008525B2">
        <w:rPr>
          <w:rFonts w:ascii="Verdana" w:hAnsi="Verdana"/>
          <w:sz w:val="20"/>
        </w:rPr>
        <w:tab/>
        <w:t>Gesamt</w:t>
      </w:r>
    </w:p>
    <w:p w:rsidR="00736E6B" w:rsidRPr="008525B2" w:rsidRDefault="00736E6B" w:rsidP="00736E6B">
      <w:pPr>
        <w:tabs>
          <w:tab w:val="left" w:pos="709"/>
          <w:tab w:val="left" w:pos="2835"/>
          <w:tab w:val="left" w:pos="4962"/>
          <w:tab w:val="left" w:pos="7088"/>
        </w:tabs>
        <w:ind w:left="426"/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ab/>
      </w:r>
      <w:r w:rsidRPr="008525B2">
        <w:rPr>
          <w:rFonts w:ascii="Verdana" w:hAnsi="Verdana"/>
          <w:sz w:val="20"/>
        </w:rPr>
        <w:tab/>
      </w:r>
      <w:proofErr w:type="spellStart"/>
      <w:r w:rsidRPr="008525B2">
        <w:rPr>
          <w:rFonts w:ascii="Verdana" w:hAnsi="Verdana"/>
          <w:sz w:val="20"/>
        </w:rPr>
        <w:t>haushalt</w:t>
      </w:r>
      <w:proofErr w:type="spellEnd"/>
      <w:r w:rsidRPr="008525B2">
        <w:rPr>
          <w:rFonts w:ascii="Verdana" w:hAnsi="Verdana"/>
          <w:sz w:val="20"/>
        </w:rPr>
        <w:tab/>
      </w:r>
      <w:proofErr w:type="spellStart"/>
      <w:r w:rsidRPr="008525B2">
        <w:rPr>
          <w:rFonts w:ascii="Verdana" w:hAnsi="Verdana"/>
          <w:sz w:val="20"/>
        </w:rPr>
        <w:t>haushalt</w:t>
      </w:r>
      <w:proofErr w:type="spellEnd"/>
    </w:p>
    <w:p w:rsidR="00736E6B" w:rsidRPr="008525B2" w:rsidRDefault="00736E6B" w:rsidP="00736E6B">
      <w:pPr>
        <w:tabs>
          <w:tab w:val="left" w:pos="709"/>
          <w:tab w:val="left" w:pos="2835"/>
          <w:tab w:val="left" w:pos="4962"/>
          <w:tab w:val="left" w:pos="7088"/>
          <w:tab w:val="left" w:pos="8505"/>
        </w:tabs>
        <w:ind w:left="426"/>
        <w:jc w:val="both"/>
        <w:rPr>
          <w:rFonts w:ascii="Verdana" w:hAnsi="Verdana"/>
          <w:sz w:val="20"/>
          <w:u w:val="single"/>
        </w:rPr>
      </w:pPr>
      <w:r w:rsidRPr="008525B2">
        <w:rPr>
          <w:rFonts w:ascii="Verdana" w:hAnsi="Verdana"/>
          <w:sz w:val="20"/>
          <w:u w:val="single"/>
        </w:rPr>
        <w:tab/>
      </w:r>
      <w:r w:rsidRPr="008525B2">
        <w:rPr>
          <w:rFonts w:ascii="Verdana" w:hAnsi="Verdana"/>
          <w:sz w:val="20"/>
          <w:u w:val="single"/>
        </w:rPr>
        <w:tab/>
        <w:t xml:space="preserve">   Euro</w:t>
      </w:r>
      <w:r w:rsidRPr="008525B2">
        <w:rPr>
          <w:rFonts w:ascii="Verdana" w:hAnsi="Verdana"/>
          <w:sz w:val="20"/>
          <w:u w:val="single"/>
        </w:rPr>
        <w:tab/>
        <w:t xml:space="preserve">    </w:t>
      </w:r>
      <w:proofErr w:type="spellStart"/>
      <w:r w:rsidRPr="008525B2">
        <w:rPr>
          <w:rFonts w:ascii="Verdana" w:hAnsi="Verdana"/>
          <w:sz w:val="20"/>
          <w:u w:val="single"/>
        </w:rPr>
        <w:t>Euro</w:t>
      </w:r>
      <w:proofErr w:type="spellEnd"/>
      <w:r w:rsidRPr="008525B2">
        <w:rPr>
          <w:rFonts w:ascii="Verdana" w:hAnsi="Verdana"/>
          <w:sz w:val="20"/>
          <w:u w:val="single"/>
        </w:rPr>
        <w:tab/>
        <w:t xml:space="preserve">   </w:t>
      </w:r>
      <w:proofErr w:type="spellStart"/>
      <w:r w:rsidRPr="008525B2">
        <w:rPr>
          <w:rFonts w:ascii="Verdana" w:hAnsi="Verdana"/>
          <w:sz w:val="20"/>
          <w:u w:val="single"/>
        </w:rPr>
        <w:t>Euro</w:t>
      </w:r>
      <w:proofErr w:type="spellEnd"/>
      <w:r w:rsidRPr="008525B2">
        <w:rPr>
          <w:rFonts w:ascii="Verdana" w:hAnsi="Verdana"/>
          <w:sz w:val="20"/>
          <w:u w:val="single"/>
        </w:rPr>
        <w:tab/>
      </w:r>
    </w:p>
    <w:p w:rsidR="00736E6B" w:rsidRPr="008525B2" w:rsidRDefault="00736E6B" w:rsidP="00736E6B">
      <w:pPr>
        <w:tabs>
          <w:tab w:val="left" w:pos="709"/>
          <w:tab w:val="decimal" w:pos="3544"/>
          <w:tab w:val="decimal" w:pos="5387"/>
          <w:tab w:val="decimal" w:pos="7655"/>
        </w:tabs>
        <w:spacing w:after="40"/>
        <w:ind w:left="426"/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ab/>
        <w:t>Altshausen</w:t>
      </w:r>
      <w:r w:rsidRPr="008525B2">
        <w:rPr>
          <w:rFonts w:ascii="Verdana" w:hAnsi="Verdana"/>
          <w:sz w:val="20"/>
        </w:rPr>
        <w:tab/>
        <w:t>20.500,00</w:t>
      </w:r>
      <w:r w:rsidRPr="008525B2">
        <w:rPr>
          <w:rFonts w:ascii="Verdana" w:hAnsi="Verdana"/>
          <w:sz w:val="20"/>
        </w:rPr>
        <w:tab/>
        <w:t>0,00</w:t>
      </w:r>
      <w:r w:rsidRPr="008525B2">
        <w:rPr>
          <w:rFonts w:ascii="Verdana" w:hAnsi="Verdana"/>
          <w:sz w:val="20"/>
        </w:rPr>
        <w:tab/>
        <w:t>20.500,00</w:t>
      </w:r>
    </w:p>
    <w:p w:rsidR="00736E6B" w:rsidRPr="008525B2" w:rsidRDefault="00736E6B" w:rsidP="00736E6B">
      <w:pPr>
        <w:tabs>
          <w:tab w:val="left" w:pos="709"/>
          <w:tab w:val="decimal" w:pos="3544"/>
          <w:tab w:val="decimal" w:pos="5387"/>
          <w:tab w:val="decimal" w:pos="7655"/>
        </w:tabs>
        <w:spacing w:after="40"/>
        <w:ind w:left="426"/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ab/>
      </w:r>
      <w:proofErr w:type="spellStart"/>
      <w:r w:rsidRPr="008525B2">
        <w:rPr>
          <w:rFonts w:ascii="Verdana" w:hAnsi="Verdana"/>
          <w:sz w:val="20"/>
        </w:rPr>
        <w:t>Aulendorf</w:t>
      </w:r>
      <w:proofErr w:type="spellEnd"/>
      <w:r w:rsidRPr="008525B2">
        <w:rPr>
          <w:rFonts w:ascii="Verdana" w:hAnsi="Verdana"/>
          <w:sz w:val="20"/>
        </w:rPr>
        <w:tab/>
        <w:t>20.500,00</w:t>
      </w:r>
      <w:r w:rsidRPr="008525B2">
        <w:rPr>
          <w:rFonts w:ascii="Verdana" w:hAnsi="Verdana"/>
          <w:sz w:val="20"/>
        </w:rPr>
        <w:tab/>
        <w:t>0,00</w:t>
      </w:r>
      <w:r w:rsidRPr="008525B2">
        <w:rPr>
          <w:rFonts w:ascii="Verdana" w:hAnsi="Verdana"/>
          <w:sz w:val="20"/>
        </w:rPr>
        <w:tab/>
        <w:t>20.500,00</w:t>
      </w:r>
    </w:p>
    <w:p w:rsidR="00736E6B" w:rsidRPr="002C2B26" w:rsidRDefault="00736E6B" w:rsidP="00736E6B">
      <w:pPr>
        <w:tabs>
          <w:tab w:val="left" w:pos="709"/>
          <w:tab w:val="decimal" w:pos="3544"/>
          <w:tab w:val="decimal" w:pos="5387"/>
          <w:tab w:val="decimal" w:pos="7655"/>
        </w:tabs>
        <w:spacing w:after="40"/>
        <w:ind w:left="426"/>
        <w:jc w:val="both"/>
        <w:rPr>
          <w:rFonts w:ascii="Verdana" w:hAnsi="Verdana"/>
          <w:sz w:val="20"/>
        </w:rPr>
      </w:pPr>
      <w:r w:rsidRPr="008525B2">
        <w:rPr>
          <w:rFonts w:ascii="Verdana" w:hAnsi="Verdana"/>
          <w:sz w:val="20"/>
        </w:rPr>
        <w:tab/>
      </w:r>
      <w:r w:rsidRPr="002C2B26">
        <w:rPr>
          <w:rFonts w:ascii="Verdana" w:hAnsi="Verdana"/>
          <w:sz w:val="20"/>
        </w:rPr>
        <w:t>Bad Buchau</w:t>
      </w:r>
      <w:r w:rsidRPr="002C2B26">
        <w:rPr>
          <w:rFonts w:ascii="Verdana" w:hAnsi="Verdana"/>
          <w:sz w:val="20"/>
        </w:rPr>
        <w:tab/>
        <w:t>20.500,00</w:t>
      </w:r>
      <w:r w:rsidRPr="002C2B26">
        <w:rPr>
          <w:rFonts w:ascii="Verdana" w:hAnsi="Verdana"/>
          <w:sz w:val="20"/>
        </w:rPr>
        <w:tab/>
        <w:t>0,00</w:t>
      </w:r>
      <w:r w:rsidRPr="002C2B26">
        <w:rPr>
          <w:rFonts w:ascii="Verdana" w:hAnsi="Verdana"/>
          <w:sz w:val="20"/>
        </w:rPr>
        <w:tab/>
        <w:t>20.500,00</w:t>
      </w:r>
    </w:p>
    <w:p w:rsidR="00736E6B" w:rsidRPr="002C2B26" w:rsidRDefault="00736E6B" w:rsidP="00736E6B">
      <w:pPr>
        <w:tabs>
          <w:tab w:val="left" w:pos="709"/>
          <w:tab w:val="decimal" w:pos="3544"/>
          <w:tab w:val="decimal" w:pos="5387"/>
          <w:tab w:val="decimal" w:pos="7655"/>
        </w:tabs>
        <w:spacing w:after="40"/>
        <w:ind w:left="426"/>
        <w:jc w:val="both"/>
        <w:rPr>
          <w:rFonts w:ascii="Verdana" w:hAnsi="Verdana"/>
          <w:sz w:val="20"/>
        </w:rPr>
      </w:pPr>
      <w:r w:rsidRPr="002C2B26">
        <w:rPr>
          <w:rFonts w:ascii="Verdana" w:hAnsi="Verdana"/>
          <w:sz w:val="20"/>
        </w:rPr>
        <w:tab/>
        <w:t>Bad Saulgau</w:t>
      </w:r>
      <w:r w:rsidRPr="002C2B26">
        <w:rPr>
          <w:rFonts w:ascii="Verdana" w:hAnsi="Verdana"/>
          <w:sz w:val="20"/>
        </w:rPr>
        <w:tab/>
        <w:t>20.500,00</w:t>
      </w:r>
      <w:r w:rsidRPr="002C2B26">
        <w:rPr>
          <w:rFonts w:ascii="Verdana" w:hAnsi="Verdana"/>
          <w:sz w:val="20"/>
        </w:rPr>
        <w:tab/>
        <w:t>0,00</w:t>
      </w:r>
      <w:r w:rsidRPr="002C2B26">
        <w:rPr>
          <w:rFonts w:ascii="Verdana" w:hAnsi="Verdana"/>
          <w:sz w:val="20"/>
        </w:rPr>
        <w:tab/>
        <w:t>20.500,00</w:t>
      </w:r>
    </w:p>
    <w:p w:rsidR="00736E6B" w:rsidRPr="002C2B26" w:rsidRDefault="00736E6B" w:rsidP="00736E6B">
      <w:pPr>
        <w:tabs>
          <w:tab w:val="left" w:pos="709"/>
          <w:tab w:val="decimal" w:pos="3544"/>
          <w:tab w:val="decimal" w:pos="5387"/>
          <w:tab w:val="decimal" w:pos="7655"/>
        </w:tabs>
        <w:ind w:left="426"/>
        <w:jc w:val="both"/>
        <w:rPr>
          <w:rFonts w:ascii="Verdana" w:hAnsi="Verdana"/>
          <w:sz w:val="20"/>
          <w:u w:val="single"/>
        </w:rPr>
      </w:pPr>
      <w:r w:rsidRPr="002C2B26">
        <w:rPr>
          <w:rFonts w:ascii="Verdana" w:hAnsi="Verdana"/>
          <w:sz w:val="20"/>
          <w:u w:val="single"/>
        </w:rPr>
        <w:tab/>
        <w:t>Bad Schuss</w:t>
      </w:r>
      <w:r w:rsidR="002C4988" w:rsidRPr="002C2B26">
        <w:rPr>
          <w:rFonts w:ascii="Verdana" w:hAnsi="Verdana"/>
          <w:sz w:val="20"/>
          <w:u w:val="single"/>
        </w:rPr>
        <w:t>enried</w:t>
      </w:r>
      <w:r w:rsidR="002C4988" w:rsidRPr="002C2B26">
        <w:rPr>
          <w:rFonts w:ascii="Verdana" w:hAnsi="Verdana"/>
          <w:sz w:val="20"/>
          <w:u w:val="single"/>
        </w:rPr>
        <w:tab/>
        <w:t>20.500,00</w:t>
      </w:r>
      <w:r w:rsidR="002C4988" w:rsidRPr="002C2B26">
        <w:rPr>
          <w:rFonts w:ascii="Verdana" w:hAnsi="Verdana"/>
          <w:sz w:val="20"/>
          <w:u w:val="single"/>
        </w:rPr>
        <w:tab/>
        <w:t>0,00</w:t>
      </w:r>
      <w:r w:rsidR="002C4988" w:rsidRPr="002C2B26">
        <w:rPr>
          <w:rFonts w:ascii="Verdana" w:hAnsi="Verdana"/>
          <w:sz w:val="20"/>
          <w:u w:val="single"/>
        </w:rPr>
        <w:tab/>
        <w:t>20.500,00</w:t>
      </w:r>
      <w:r w:rsidRPr="002C2B26">
        <w:rPr>
          <w:rFonts w:ascii="Verdana" w:hAnsi="Verdana"/>
          <w:sz w:val="20"/>
          <w:u w:val="single"/>
        </w:rPr>
        <w:tab/>
      </w:r>
    </w:p>
    <w:p w:rsidR="00736E6B" w:rsidRPr="002C2B26" w:rsidRDefault="00736E6B" w:rsidP="00736E6B">
      <w:pPr>
        <w:tabs>
          <w:tab w:val="decimal" w:pos="3544"/>
          <w:tab w:val="decimal" w:pos="5387"/>
          <w:tab w:val="decimal" w:pos="7655"/>
        </w:tabs>
        <w:ind w:left="426"/>
        <w:jc w:val="both"/>
        <w:rPr>
          <w:rFonts w:ascii="Verdana" w:hAnsi="Verdana"/>
          <w:sz w:val="20"/>
        </w:rPr>
      </w:pPr>
      <w:r w:rsidRPr="002C2B26">
        <w:rPr>
          <w:rFonts w:ascii="Verdana" w:hAnsi="Verdana"/>
          <w:sz w:val="20"/>
        </w:rPr>
        <w:tab/>
        <w:t>102.500,00</w:t>
      </w:r>
      <w:r w:rsidRPr="002C2B26">
        <w:rPr>
          <w:rFonts w:ascii="Verdana" w:hAnsi="Verdana"/>
          <w:sz w:val="20"/>
        </w:rPr>
        <w:tab/>
        <w:t>0,00</w:t>
      </w:r>
      <w:r w:rsidRPr="002C2B26">
        <w:rPr>
          <w:rFonts w:ascii="Verdana" w:hAnsi="Verdana"/>
          <w:sz w:val="20"/>
        </w:rPr>
        <w:tab/>
        <w:t>102.500,00</w:t>
      </w:r>
    </w:p>
    <w:p w:rsidR="00736E6B" w:rsidRPr="002C2B26" w:rsidRDefault="00736E6B" w:rsidP="00044394">
      <w:pPr>
        <w:jc w:val="both"/>
        <w:rPr>
          <w:rFonts w:ascii="Verdana" w:hAnsi="Verdana"/>
          <w:sz w:val="20"/>
        </w:rPr>
      </w:pPr>
    </w:p>
    <w:p w:rsidR="00044394" w:rsidRPr="002C2B26" w:rsidRDefault="00044394" w:rsidP="00044394">
      <w:pPr>
        <w:jc w:val="both"/>
        <w:rPr>
          <w:rFonts w:ascii="Verdana" w:hAnsi="Verdana"/>
          <w:sz w:val="20"/>
        </w:rPr>
      </w:pPr>
    </w:p>
    <w:p w:rsidR="00700A28" w:rsidRPr="00700A28" w:rsidRDefault="00700A28" w:rsidP="00700A28">
      <w:pPr>
        <w:pStyle w:val="Textkrper2"/>
        <w:rPr>
          <w:rFonts w:ascii="Verdana" w:hAnsi="Verdana"/>
          <w:i w:val="0"/>
          <w:sz w:val="20"/>
        </w:rPr>
      </w:pPr>
      <w:r w:rsidRPr="00700A28">
        <w:rPr>
          <w:rFonts w:ascii="Verdana" w:hAnsi="Verdana"/>
          <w:i w:val="0"/>
          <w:sz w:val="20"/>
        </w:rPr>
        <w:t>Die Haushaltssatzun</w:t>
      </w:r>
      <w:r>
        <w:rPr>
          <w:rFonts w:ascii="Verdana" w:hAnsi="Verdana"/>
          <w:i w:val="0"/>
          <w:sz w:val="20"/>
        </w:rPr>
        <w:t xml:space="preserve">g und der Haushaltsplan der Volkshochschule Oberschwaben </w:t>
      </w:r>
      <w:r w:rsidRPr="00700A28">
        <w:rPr>
          <w:rFonts w:ascii="Verdana" w:hAnsi="Verdana"/>
          <w:i w:val="0"/>
          <w:sz w:val="20"/>
        </w:rPr>
        <w:t xml:space="preserve">für das Haushaltsjahr 2020 liegen gemäß § 81 Abs. 3 GemO in der Zeit von Montag, </w:t>
      </w:r>
      <w:r>
        <w:rPr>
          <w:rFonts w:ascii="Verdana" w:hAnsi="Verdana"/>
          <w:i w:val="0"/>
          <w:sz w:val="20"/>
        </w:rPr>
        <w:t>29.06</w:t>
      </w:r>
      <w:r w:rsidRPr="00700A28">
        <w:rPr>
          <w:rFonts w:ascii="Verdana" w:hAnsi="Verdana"/>
          <w:i w:val="0"/>
          <w:sz w:val="20"/>
        </w:rPr>
        <w:t>.2020 bis einschließlich Mittwoch, 0</w:t>
      </w:r>
      <w:r>
        <w:rPr>
          <w:rFonts w:ascii="Verdana" w:hAnsi="Verdana"/>
          <w:i w:val="0"/>
          <w:sz w:val="20"/>
        </w:rPr>
        <w:t>8</w:t>
      </w:r>
      <w:r w:rsidRPr="00700A28">
        <w:rPr>
          <w:rFonts w:ascii="Verdana" w:hAnsi="Verdana"/>
          <w:i w:val="0"/>
          <w:sz w:val="20"/>
        </w:rPr>
        <w:t>.0</w:t>
      </w:r>
      <w:r>
        <w:rPr>
          <w:rFonts w:ascii="Verdana" w:hAnsi="Verdana"/>
          <w:i w:val="0"/>
          <w:sz w:val="20"/>
        </w:rPr>
        <w:t>7</w:t>
      </w:r>
      <w:r w:rsidRPr="00700A28">
        <w:rPr>
          <w:rFonts w:ascii="Verdana" w:hAnsi="Verdana"/>
          <w:i w:val="0"/>
          <w:sz w:val="20"/>
        </w:rPr>
        <w:t xml:space="preserve">.2020 im Rathaus, Ebene 4, Zimmer Nr. 403 während der üblichen Dienststunden öffentlich aus. </w:t>
      </w:r>
    </w:p>
    <w:p w:rsidR="00700A28" w:rsidRPr="00700A28" w:rsidRDefault="00700A28" w:rsidP="00700A28">
      <w:pPr>
        <w:rPr>
          <w:rFonts w:ascii="Verdana" w:hAnsi="Verdana"/>
          <w:sz w:val="20"/>
        </w:rPr>
      </w:pPr>
    </w:p>
    <w:p w:rsidR="00700A28" w:rsidRPr="00700A28" w:rsidRDefault="00700A28" w:rsidP="00700A28">
      <w:pPr>
        <w:rPr>
          <w:rFonts w:ascii="Verdana" w:hAnsi="Verdana"/>
          <w:b/>
          <w:bCs/>
          <w:sz w:val="20"/>
        </w:rPr>
      </w:pPr>
      <w:r w:rsidRPr="00700A28">
        <w:rPr>
          <w:rFonts w:ascii="Verdana" w:hAnsi="Verdana"/>
          <w:b/>
          <w:bCs/>
          <w:sz w:val="20"/>
        </w:rPr>
        <w:t>Hinweis:</w:t>
      </w:r>
    </w:p>
    <w:p w:rsidR="00700A28" w:rsidRPr="00700A28" w:rsidRDefault="00700A28" w:rsidP="00700A28">
      <w:pPr>
        <w:pStyle w:val="Textkrper"/>
        <w:rPr>
          <w:rFonts w:ascii="Verdana" w:hAnsi="Verdana"/>
          <w:sz w:val="20"/>
        </w:rPr>
      </w:pPr>
      <w:r w:rsidRPr="00700A28">
        <w:rPr>
          <w:rFonts w:ascii="Verdana" w:hAnsi="Verdana"/>
          <w:sz w:val="20"/>
        </w:rPr>
        <w:t xml:space="preserve">Eine etwaige Verletzung von Verfahrens- und Formvorschriften der Gemeindeordnung für Baden-Württemberg oder aufgrund der Gemeindeordnung für Baden-Württemberg beim Erlass der Satzung wird nach § 4 Abs. </w:t>
      </w:r>
      <w:r>
        <w:rPr>
          <w:rFonts w:ascii="Verdana" w:hAnsi="Verdana"/>
          <w:sz w:val="20"/>
        </w:rPr>
        <w:t>4</w:t>
      </w:r>
      <w:r w:rsidRPr="00700A28">
        <w:rPr>
          <w:rFonts w:ascii="Verdana" w:hAnsi="Verdana"/>
          <w:sz w:val="20"/>
        </w:rPr>
        <w:t xml:space="preserve"> GemO unbeachtlich, wenn sie nicht innerhalb eines Jahres seit Bekanntmachung der Satzung unter Bezeichnung des Sachverhalts, der die Verletzung begründen soll, schriftlich </w:t>
      </w:r>
      <w:r>
        <w:rPr>
          <w:rFonts w:ascii="Verdana" w:hAnsi="Verdana"/>
          <w:sz w:val="20"/>
        </w:rPr>
        <w:t xml:space="preserve">oder elektronisch </w:t>
      </w:r>
      <w:r w:rsidRPr="00700A28">
        <w:rPr>
          <w:rFonts w:ascii="Verdana" w:hAnsi="Verdana"/>
          <w:sz w:val="20"/>
        </w:rPr>
        <w:t xml:space="preserve">gegenüber </w:t>
      </w:r>
      <w:r>
        <w:rPr>
          <w:rFonts w:ascii="Verdana" w:hAnsi="Verdana"/>
          <w:sz w:val="20"/>
        </w:rPr>
        <w:t>dem Zweckverband</w:t>
      </w:r>
      <w:r w:rsidRPr="00700A28">
        <w:rPr>
          <w:rFonts w:ascii="Verdana" w:hAnsi="Verdana"/>
          <w:sz w:val="20"/>
        </w:rPr>
        <w:t xml:space="preserve"> geltend gemacht worden ist. Dies gilt nicht, wenn die Vorschriften über die Öffentlichkeit der Sitzung, die Genehmigung oder die Bekanntmachung der Satzung verletzt worden sind.</w:t>
      </w:r>
    </w:p>
    <w:p w:rsidR="00700A28" w:rsidRPr="00700A28" w:rsidRDefault="00700A28" w:rsidP="00700A28">
      <w:pPr>
        <w:rPr>
          <w:rFonts w:ascii="Verdana" w:hAnsi="Verdana"/>
          <w:sz w:val="20"/>
        </w:rPr>
      </w:pPr>
    </w:p>
    <w:p w:rsidR="00700A28" w:rsidRPr="00700A28" w:rsidRDefault="00700A28" w:rsidP="00700A28">
      <w:pPr>
        <w:rPr>
          <w:rFonts w:ascii="Verdana" w:hAnsi="Verdana"/>
          <w:sz w:val="20"/>
        </w:rPr>
      </w:pPr>
      <w:proofErr w:type="spellStart"/>
      <w:r w:rsidRPr="00700A28">
        <w:rPr>
          <w:rFonts w:ascii="Verdana" w:hAnsi="Verdana"/>
          <w:sz w:val="20"/>
        </w:rPr>
        <w:t>Aulendorf</w:t>
      </w:r>
      <w:proofErr w:type="spellEnd"/>
      <w:r w:rsidRPr="00700A28">
        <w:rPr>
          <w:rFonts w:ascii="Verdana" w:hAnsi="Verdana"/>
          <w:sz w:val="20"/>
        </w:rPr>
        <w:t>, 16.06.2020</w:t>
      </w:r>
    </w:p>
    <w:p w:rsidR="00700A28" w:rsidRPr="00700A28" w:rsidRDefault="00700A28" w:rsidP="00700A28">
      <w:pPr>
        <w:rPr>
          <w:rFonts w:ascii="Verdana" w:hAnsi="Verdana"/>
          <w:sz w:val="20"/>
        </w:rPr>
      </w:pPr>
    </w:p>
    <w:p w:rsidR="00700A28" w:rsidRPr="00700A28" w:rsidRDefault="00700A28" w:rsidP="00700A28">
      <w:pPr>
        <w:rPr>
          <w:rFonts w:ascii="Verdana" w:hAnsi="Verdana"/>
          <w:sz w:val="20"/>
        </w:rPr>
      </w:pPr>
    </w:p>
    <w:p w:rsidR="00700A28" w:rsidRPr="00700A28" w:rsidRDefault="00700A28" w:rsidP="00700A28">
      <w:pPr>
        <w:rPr>
          <w:rFonts w:ascii="Verdana" w:hAnsi="Verdana"/>
          <w:sz w:val="20"/>
        </w:rPr>
      </w:pPr>
      <w:r w:rsidRPr="00700A28">
        <w:rPr>
          <w:rFonts w:ascii="Verdana" w:hAnsi="Verdana"/>
          <w:sz w:val="20"/>
        </w:rPr>
        <w:t>gez.</w:t>
      </w:r>
    </w:p>
    <w:p w:rsidR="00044394" w:rsidRPr="00700A28" w:rsidRDefault="00044394" w:rsidP="00044394">
      <w:pPr>
        <w:jc w:val="both"/>
        <w:rPr>
          <w:rFonts w:ascii="Verdana" w:hAnsi="Verdana"/>
          <w:sz w:val="20"/>
          <w:lang w:val="en-US"/>
        </w:rPr>
      </w:pPr>
      <w:r w:rsidRPr="00700A28">
        <w:rPr>
          <w:rFonts w:ascii="Verdana" w:hAnsi="Verdana"/>
          <w:sz w:val="20"/>
          <w:lang w:val="en-US"/>
        </w:rPr>
        <w:t xml:space="preserve">Matthias </w:t>
      </w:r>
      <w:proofErr w:type="spellStart"/>
      <w:r w:rsidRPr="00700A28">
        <w:rPr>
          <w:rFonts w:ascii="Verdana" w:hAnsi="Verdana"/>
          <w:sz w:val="20"/>
          <w:lang w:val="en-US"/>
        </w:rPr>
        <w:t>Burth</w:t>
      </w:r>
      <w:proofErr w:type="spellEnd"/>
    </w:p>
    <w:p w:rsidR="006A55C1" w:rsidRPr="00700A28" w:rsidRDefault="002F5552" w:rsidP="002F5552">
      <w:pPr>
        <w:jc w:val="both"/>
        <w:rPr>
          <w:rFonts w:ascii="Verdana" w:hAnsi="Verdana"/>
          <w:sz w:val="20"/>
          <w:lang w:val="en-GB"/>
        </w:rPr>
      </w:pPr>
      <w:r w:rsidRPr="00700A28">
        <w:rPr>
          <w:rFonts w:ascii="Verdana" w:hAnsi="Verdana"/>
          <w:sz w:val="20"/>
        </w:rPr>
        <w:t>Verbandsvorsitzender</w:t>
      </w:r>
    </w:p>
    <w:sectPr w:rsidR="006A55C1" w:rsidRPr="00700A28" w:rsidSect="00491D9D">
      <w:pgSz w:w="12240" w:h="15840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DE" w:rsidRDefault="009A29DE" w:rsidP="009A29DE">
      <w:r>
        <w:separator/>
      </w:r>
    </w:p>
  </w:endnote>
  <w:endnote w:type="continuationSeparator" w:id="0">
    <w:p w:rsidR="009A29DE" w:rsidRDefault="009A29DE" w:rsidP="009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DE" w:rsidRDefault="009A29DE" w:rsidP="009A29DE">
      <w:r>
        <w:separator/>
      </w:r>
    </w:p>
  </w:footnote>
  <w:footnote w:type="continuationSeparator" w:id="0">
    <w:p w:rsidR="009A29DE" w:rsidRDefault="009A29DE" w:rsidP="009A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4D"/>
    <w:multiLevelType w:val="hybridMultilevel"/>
    <w:tmpl w:val="FFA4E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14B40"/>
    <w:multiLevelType w:val="singleLevel"/>
    <w:tmpl w:val="20F266A2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">
    <w:nsid w:val="0B044C0F"/>
    <w:multiLevelType w:val="singleLevel"/>
    <w:tmpl w:val="DB6AEA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3">
    <w:nsid w:val="0F0C67EF"/>
    <w:multiLevelType w:val="singleLevel"/>
    <w:tmpl w:val="1F4CE93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147A30DD"/>
    <w:multiLevelType w:val="singleLevel"/>
    <w:tmpl w:val="23668C5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151E4E21"/>
    <w:multiLevelType w:val="singleLevel"/>
    <w:tmpl w:val="25F0F0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6">
    <w:nsid w:val="15F3464B"/>
    <w:multiLevelType w:val="singleLevel"/>
    <w:tmpl w:val="BD2279F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7">
    <w:nsid w:val="178A43B6"/>
    <w:multiLevelType w:val="hybridMultilevel"/>
    <w:tmpl w:val="9BA482DE"/>
    <w:lvl w:ilvl="0" w:tplc="0B423F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621FEA"/>
    <w:multiLevelType w:val="singleLevel"/>
    <w:tmpl w:val="23668C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1ED20942"/>
    <w:multiLevelType w:val="singleLevel"/>
    <w:tmpl w:val="935E20C0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0">
    <w:nsid w:val="2392441B"/>
    <w:multiLevelType w:val="hybridMultilevel"/>
    <w:tmpl w:val="7040D70C"/>
    <w:lvl w:ilvl="0" w:tplc="04070001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02DF3"/>
    <w:multiLevelType w:val="singleLevel"/>
    <w:tmpl w:val="1F4CE9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60C5740"/>
    <w:multiLevelType w:val="singleLevel"/>
    <w:tmpl w:val="10ACFF2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3">
    <w:nsid w:val="355C4B24"/>
    <w:multiLevelType w:val="singleLevel"/>
    <w:tmpl w:val="DB6AEA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4">
    <w:nsid w:val="3BFA354A"/>
    <w:multiLevelType w:val="singleLevel"/>
    <w:tmpl w:val="D9B80B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3DA116F4"/>
    <w:multiLevelType w:val="singleLevel"/>
    <w:tmpl w:val="77BA7EA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6">
    <w:nsid w:val="434F62C8"/>
    <w:multiLevelType w:val="hybridMultilevel"/>
    <w:tmpl w:val="2E7242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783B27"/>
    <w:multiLevelType w:val="singleLevel"/>
    <w:tmpl w:val="11FC42A8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8">
    <w:nsid w:val="4C812B44"/>
    <w:multiLevelType w:val="singleLevel"/>
    <w:tmpl w:val="1B7016C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19">
    <w:nsid w:val="4CE412A1"/>
    <w:multiLevelType w:val="singleLevel"/>
    <w:tmpl w:val="D9B80B0C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2"/>
      </w:rPr>
    </w:lvl>
  </w:abstractNum>
  <w:abstractNum w:abstractNumId="20">
    <w:nsid w:val="51AC78C4"/>
    <w:multiLevelType w:val="singleLevel"/>
    <w:tmpl w:val="762A88D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1">
    <w:nsid w:val="51F60CDA"/>
    <w:multiLevelType w:val="singleLevel"/>
    <w:tmpl w:val="5A0044A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2">
    <w:nsid w:val="569B51EC"/>
    <w:multiLevelType w:val="singleLevel"/>
    <w:tmpl w:val="1CC88A50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3">
    <w:nsid w:val="5D473A9C"/>
    <w:multiLevelType w:val="singleLevel"/>
    <w:tmpl w:val="4A5E4CB8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4">
    <w:nsid w:val="5EA35017"/>
    <w:multiLevelType w:val="singleLevel"/>
    <w:tmpl w:val="9A24D6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5">
    <w:nsid w:val="6E8E7C51"/>
    <w:multiLevelType w:val="singleLevel"/>
    <w:tmpl w:val="13E6CF6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6">
    <w:nsid w:val="758F44A9"/>
    <w:multiLevelType w:val="singleLevel"/>
    <w:tmpl w:val="89F27B78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2"/>
      </w:rPr>
    </w:lvl>
  </w:abstractNum>
  <w:abstractNum w:abstractNumId="27">
    <w:nsid w:val="7BCB7EE6"/>
    <w:multiLevelType w:val="hybridMultilevel"/>
    <w:tmpl w:val="EA405DDE"/>
    <w:lvl w:ilvl="0" w:tplc="F82EB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44124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0"/>
  </w:num>
  <w:num w:numId="5">
    <w:abstractNumId w:val="18"/>
  </w:num>
  <w:num w:numId="6">
    <w:abstractNumId w:val="25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26"/>
  </w:num>
  <w:num w:numId="12">
    <w:abstractNumId w:val="1"/>
  </w:num>
  <w:num w:numId="13">
    <w:abstractNumId w:val="22"/>
  </w:num>
  <w:num w:numId="14">
    <w:abstractNumId w:val="23"/>
  </w:num>
  <w:num w:numId="15">
    <w:abstractNumId w:val="17"/>
  </w:num>
  <w:num w:numId="16">
    <w:abstractNumId w:val="24"/>
  </w:num>
  <w:num w:numId="17">
    <w:abstractNumId w:val="5"/>
  </w:num>
  <w:num w:numId="18">
    <w:abstractNumId w:val="8"/>
  </w:num>
  <w:num w:numId="19">
    <w:abstractNumId w:val="4"/>
  </w:num>
  <w:num w:numId="20">
    <w:abstractNumId w:val="3"/>
  </w:num>
  <w:num w:numId="21">
    <w:abstractNumId w:val="19"/>
  </w:num>
  <w:num w:numId="22">
    <w:abstractNumId w:val="11"/>
  </w:num>
  <w:num w:numId="23">
    <w:abstractNumId w:val="14"/>
  </w:num>
  <w:num w:numId="24">
    <w:abstractNumId w:val="16"/>
  </w:num>
  <w:num w:numId="25">
    <w:abstractNumId w:val="7"/>
  </w:num>
  <w:num w:numId="26">
    <w:abstractNumId w:val="27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5"/>
    <w:rsid w:val="00044394"/>
    <w:rsid w:val="000552CE"/>
    <w:rsid w:val="00070667"/>
    <w:rsid w:val="00072A64"/>
    <w:rsid w:val="00074C00"/>
    <w:rsid w:val="000B5E68"/>
    <w:rsid w:val="000C03B2"/>
    <w:rsid w:val="000C43B8"/>
    <w:rsid w:val="001B6269"/>
    <w:rsid w:val="00207393"/>
    <w:rsid w:val="0028695A"/>
    <w:rsid w:val="002930FB"/>
    <w:rsid w:val="002C2B26"/>
    <w:rsid w:val="002C4988"/>
    <w:rsid w:val="002C795D"/>
    <w:rsid w:val="002E350E"/>
    <w:rsid w:val="002F5552"/>
    <w:rsid w:val="003866A0"/>
    <w:rsid w:val="0040122C"/>
    <w:rsid w:val="004326D7"/>
    <w:rsid w:val="00472961"/>
    <w:rsid w:val="00491D9D"/>
    <w:rsid w:val="004D6769"/>
    <w:rsid w:val="00582FFF"/>
    <w:rsid w:val="00593C99"/>
    <w:rsid w:val="006437F3"/>
    <w:rsid w:val="006A55C1"/>
    <w:rsid w:val="00700A28"/>
    <w:rsid w:val="0072252C"/>
    <w:rsid w:val="00736E6B"/>
    <w:rsid w:val="007A6932"/>
    <w:rsid w:val="007B6AEE"/>
    <w:rsid w:val="00834560"/>
    <w:rsid w:val="008368F3"/>
    <w:rsid w:val="00840BB6"/>
    <w:rsid w:val="008525B2"/>
    <w:rsid w:val="00885A8B"/>
    <w:rsid w:val="00885CBB"/>
    <w:rsid w:val="00912DC8"/>
    <w:rsid w:val="00977991"/>
    <w:rsid w:val="009A29DE"/>
    <w:rsid w:val="00A0228A"/>
    <w:rsid w:val="00A12C7A"/>
    <w:rsid w:val="00AE470D"/>
    <w:rsid w:val="00BA73DF"/>
    <w:rsid w:val="00CE4D96"/>
    <w:rsid w:val="00D1368D"/>
    <w:rsid w:val="00D156BE"/>
    <w:rsid w:val="00D57FC7"/>
    <w:rsid w:val="00D71FC5"/>
    <w:rsid w:val="00D77474"/>
    <w:rsid w:val="00DA3A25"/>
    <w:rsid w:val="00DD54E3"/>
    <w:rsid w:val="00DE225A"/>
    <w:rsid w:val="00E003BA"/>
    <w:rsid w:val="00E1447D"/>
    <w:rsid w:val="00E4364D"/>
    <w:rsid w:val="00E64E8A"/>
    <w:rsid w:val="00E75A4D"/>
    <w:rsid w:val="00EB47C3"/>
    <w:rsid w:val="00EB6041"/>
    <w:rsid w:val="00F10695"/>
    <w:rsid w:val="00F25365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3402"/>
      </w:tabs>
      <w:jc w:val="center"/>
    </w:pPr>
    <w:rPr>
      <w:sz w:val="36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6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29D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9D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A29D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6E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lenraster">
    <w:name w:val="Table Grid"/>
    <w:basedOn w:val="NormaleTabelle"/>
    <w:uiPriority w:val="39"/>
    <w:rsid w:val="00852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3402"/>
      </w:tabs>
      <w:jc w:val="center"/>
    </w:pPr>
    <w:rPr>
      <w:sz w:val="36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6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29D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9D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A29D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6E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lenraster">
    <w:name w:val="Table Grid"/>
    <w:basedOn w:val="NormaleTabelle"/>
    <w:uiPriority w:val="39"/>
    <w:rsid w:val="00852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74B0-F0E2-42AC-87A3-B994554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3480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Zweckverband Volkshochschule</vt:lpstr>
    </vt:vector>
  </TitlesOfParts>
  <Company>Stadtverwaltung Aulendorf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Zweckverband Volkshochschule</dc:title>
  <dc:creator>Unbekannt</dc:creator>
  <cp:lastModifiedBy>Erika Binder</cp:lastModifiedBy>
  <cp:revision>2</cp:revision>
  <cp:lastPrinted>2020-06-16T06:42:00Z</cp:lastPrinted>
  <dcterms:created xsi:type="dcterms:W3CDTF">2020-06-18T06:50:00Z</dcterms:created>
  <dcterms:modified xsi:type="dcterms:W3CDTF">2020-06-18T06:50:00Z</dcterms:modified>
</cp:coreProperties>
</file>